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Pantschema 202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4.04.06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 - 202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5.03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19050</wp:posOffset>
            </wp:positionV>
            <wp:extent cx="1438402" cy="1425448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402" cy="1425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788.0" w:type="dxa"/>
        <w:jc w:val="left"/>
        <w:tblInd w:w="10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73"/>
        <w:gridCol w:w="3015"/>
        <w:tblGridChange w:id="0">
          <w:tblGrid>
            <w:gridCol w:w="1773"/>
            <w:gridCol w:w="301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Datum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Ansvarigt lag/sektion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-0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4-06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2008/09 + 2010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4-05-04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2011/2012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4-06-01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2013/2014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07-06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2015/2016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2004-08-03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4-09-07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4-10-05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Huvudstyrelsen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4-11-02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Ungdomsstyrelsen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64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2008/09 + 2010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01-04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2011/2012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2025-02-01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2013/2014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2025-03-01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2015/2016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2025-04-05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Födda 2017/2018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2025-05-03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Seniorerna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Hur funkar det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Först och främst.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61.99999999999994" w:lineRule="auto"/>
        <w:ind w:left="1059" w:right="65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Att ni ställer upp att stå och ta emot panten en lördag om året gör stor skillnad för klubben. Er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insats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gör att vi får in ca 10 000 varje år på det och det är pengar som går direkt till verksamheten.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72" w:right="556" w:firstLine="0.9999999999999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Någon eller några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representanter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från laget/sektionen står mellan den tidigare Madame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lantier-byggnaden och Coop mellan klockan 10:00-12:00 första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ördagen i månaden.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72" w:right="324" w:firstLine="0.9999999999999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Nycklarna finns hos Bruno Friberg. Hör gärna av er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tid för att komma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överens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när ni kan hämta nycklarna och lämna nycklarna. Bruno har telefonnummer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070 520 60 47.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" w:line="261.99999999999994" w:lineRule="auto"/>
        <w:ind w:left="1065" w:right="288" w:firstLine="7.9999999999999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Börja med att sätta ut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beachflaggan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som det står Kågeröds BoIF på ute vid vägen så folk förstår att det är Kågeröds BoIF som står där.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63" w:right="320" w:firstLine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Utländska burkar läggs i Gröna säckar som finns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källaren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på mottagsplatsen. Säckarna ska vara fulla så att man precis kan stänga dom med de vita större buntbanden. När säcken är stängd med buntband sätter man en etikett, som ligger i hyllan, på etikettplatsen på buntbandet och ställer säcken i förrådet.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3.00000000000006" w:lineRule="auto"/>
        <w:ind w:left="1065" w:right="330" w:firstLine="7.9999999999999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Pantburkar/pantflaskor går man in på Coop och pantar. När man stänger igen vid 12 går man in och lämnar pantkvittot och får pengarna på coop.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Lämna pengarna och kvitto till Bruno i samband med att ni lämnar nycklarna.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" w:line="261.99999999999994" w:lineRule="auto"/>
        <w:ind w:left="1065" w:right="2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Glöm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inte att ta in beachflaggan som ni satt upp SAMT SKYLTEN/GATUPRATAREN som upplyser om pantinsamlingen som redan står ute.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106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Stort tack för er hjälp!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1063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1063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70" w:left="0" w:right="231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